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 w:before="200"/>
        <w:jc w:val="center"/>
      </w:pPr>
      <w:r>
        <w:rPr>
          <w:rFonts w:ascii="Helvetica Neue" w:cs="Helvetica Neue" w:eastAsia="Helvetica Neue" w:hAnsi="Helvetica Neue"/>
          <w:b/>
          <w:bCs/>
          <w:color w:val="0E2A45"/>
          <w:sz w:val="32"/>
          <w:szCs w:val="32"/>
        </w:rPr>
        <w:t xml:space="preserve">Contrato de Arrendamento Urbano para Fim Habitacional</w:t>
      </w:r>
    </w:p>
    <w:p>
      <w:pPr>
        <w:spacing w:after="260"/>
        <w:jc w:val="center"/>
      </w:pPr>
      <w:r>
        <w:rPr>
          <w:rFonts w:ascii="Helvetica Neue" w:cs="Helvetica Neue" w:eastAsia="Helvetica Neue" w:hAnsi="Helvetica Neue"/>
          <w:color w:val="6B7280"/>
          <w:sz w:val="20"/>
          <w:szCs w:val="20"/>
        </w:rPr>
        <w:t xml:space="preserve">Regime do Novo Regime do Arrendamento Urbano (NRAU) e do Código Civil</w:t>
      </w:r>
    </w:p>
    <w:p>
      <w:pPr>
        <w:pBdr>
          <w:bottom w:val="single" w:color="0FA98E" w:sz="8"/>
        </w:pBdr>
        <w:spacing w:after="180" w:before="40"/>
      </w:pPr>
    </w:p>
    <w:p>
      <w:pPr>
        <w:spacing w:after="100" w:before="260"/>
      </w:pPr>
      <w:r>
        <w:rPr>
          <w:rFonts w:ascii="Helvetica Neue" w:cs="Helvetica Neue" w:eastAsia="Helvetica Neue" w:hAnsi="Helvetica Neue"/>
          <w:b/>
          <w:bCs/>
          <w:color w:val="0FA98E"/>
          <w:sz w:val="24"/>
          <w:szCs w:val="24"/>
        </w:rPr>
        <w:t xml:space="preserve">Identificação das partes</w:t>
      </w:r>
    </w:p>
    <w:p>
      <w:pPr>
        <w:spacing w:after="110" w:line="280"/>
        <w:jc w:val="both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PRIMEIRO OUTORGANTE (Senhorio):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[NOME DO SENHORIO]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portador do documento de identificação n.º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[N.º DO DOCUMENTO DE IDENTIFICAÇÃO]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válido até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[DATA DE VALIDADE]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contribuinte fiscal n.º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[NIF DO SENHORIO]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residente em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[MORADA DO SENHORIO]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com o endereço eletrónico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[EMAIL DO SENHORIO]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e o contacto telefónico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[TELEFONE DO SENHORIO]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.</w:t>
      </w:r>
    </w:p>
    <w:p>
      <w:pPr>
        <w:spacing w:after="110" w:line="280"/>
        <w:jc w:val="both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SEGUNDO OUTORGANTE (Arrendatário):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[NOME DO INQUILINO]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portador do documento de identificação n.º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[N.º DO DOCUMENTO DE IDENTIFICAÇÃO]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válido até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[DATA DE VALIDADE]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contribuinte fiscal n.º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[NIF DO INQUILINO]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residente em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[MORADA ATUAL DO INQUILINO]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com o endereço eletrónico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[EMAIL DO INQUILINO]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e o contacto telefónico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[TELEFONE DO INQUILINO]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.</w:t>
      </w:r>
    </w:p>
    <w:p>
      <w:pPr>
        <w:spacing w:after="110" w:line="280"/>
        <w:jc w:val="both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Entre os outorgantes acima identificados é celebrado o presente contrato de arrendamento urbano para habitação, que se rege pelas cláusulas seguintes e, no omisso, pela lei portuguesa aplicável.</w:t>
      </w:r>
    </w:p>
    <w:p>
      <w:pPr>
        <w:spacing w:after="60" w:before="240"/>
      </w:pPr>
      <w:r>
        <w:rPr>
          <w:rFonts w:ascii="Helvetica Neue" w:cs="Helvetica Neue" w:eastAsia="Helvetica Neue" w:hAnsi="Helvetica Neue"/>
          <w:b/>
          <w:bCs/>
          <w:color w:val="0E2A45"/>
          <w:sz w:val="22"/>
          <w:szCs w:val="22"/>
        </w:rPr>
        <w:t xml:space="preserve">Cláusula primeira (Identificação do imóvel arrendado)</w:t>
      </w:r>
    </w:p>
    <w:p>
      <w:pPr>
        <w:spacing w:after="90" w:line="280"/>
        <w:ind w:left="340" w:hanging="340"/>
        <w:jc w:val="both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1.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O Primeiro Outorgante é legítimo proprietário do imóvel sito em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[MORADA DO IMÓVEL]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[CÓDIGO POSTAL]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[LOCALIDADE]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freguesia de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[FREGUESIA]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concelho de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[CONCELHO]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descrito na Conservatória do Registo Predial de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[CONSERVATÓRIA]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sob o n.º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[N.º DA DESCRIÇÃO PREDIAL]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e inscrito na matriz predial urbana sob o artigo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[ARTIGO MATRICIAL]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fração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[FRAÇÃO]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.</w:t>
      </w:r>
    </w:p>
    <w:p>
      <w:pPr>
        <w:spacing w:after="90" w:line="280"/>
        <w:ind w:left="340" w:hanging="340"/>
        <w:jc w:val="both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2.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O imóvel possui licença de utilização n.º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[N.º DA LICENÇA DE UTILIZAÇÃO]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emitida em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[DATA DA LICENÇA]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pela Câmara Municipal de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[MUNICÍPIO]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e certificado energético n.º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[N.º DO CERTIFICADO ENERGÉTICO]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com a classe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[CLASSE ENERGÉTICA]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.</w:t>
      </w:r>
    </w:p>
    <w:p>
      <w:pPr>
        <w:spacing w:after="90" w:line="280"/>
        <w:ind w:left="340" w:hanging="340"/>
        <w:jc w:val="both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3.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O imóvel é dado de arrendamento no estado em que se encontra, com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[MOBILADO OU NÃO MOBILADO]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incluindo os bens e equipamentos descritos no inventário que constitui o Anexo I e no auto de vistoria de entrada que constitui o Anexo II, ambos assinados pelas partes e parte integrante deste contrato.</w:t>
      </w:r>
    </w:p>
    <w:p>
      <w:pPr>
        <w:spacing w:after="60" w:before="240"/>
      </w:pPr>
      <w:r>
        <w:rPr>
          <w:rFonts w:ascii="Helvetica Neue" w:cs="Helvetica Neue" w:eastAsia="Helvetica Neue" w:hAnsi="Helvetica Neue"/>
          <w:b/>
          <w:bCs/>
          <w:color w:val="0E2A45"/>
          <w:sz w:val="22"/>
          <w:szCs w:val="22"/>
        </w:rPr>
        <w:t xml:space="preserve">Cláusula segunda (Fim do arrendamento)</w:t>
      </w:r>
    </w:p>
    <w:p>
      <w:pPr>
        <w:spacing w:after="90" w:line="280"/>
        <w:ind w:left="340" w:hanging="340"/>
        <w:jc w:val="both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1.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O imóvel destina-se exclusivamente à habitação permanente do Arrendatário e do seu agregado familiar, composto por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[NÚMERO DE PESSOAS]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pessoas, a saber: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[IDENTIFICAÇÃO DO AGREGADO]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.</w:t>
      </w:r>
    </w:p>
    <w:p>
      <w:pPr>
        <w:spacing w:after="90" w:line="280"/>
        <w:ind w:left="340" w:hanging="340"/>
        <w:jc w:val="both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2.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O Arrendatário não pode dar ao imóvel uso diverso do convencionado, nomeadamente para atividade comercial, industrial, profissional ou de alojamento local, salvo autorização escrita do Senhorio.</w:t>
      </w:r>
    </w:p>
    <w:p>
      <w:pPr>
        <w:spacing w:after="90" w:line="280"/>
        <w:ind w:left="340" w:hanging="340"/>
        <w:jc w:val="both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3.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É expressamente proibido o subarrendamento, total ou parcial, bem como a cedência da posição contratual, sem consentimento escrito e prévio do Senhorio.</w:t>
      </w:r>
    </w:p>
    <w:p>
      <w:pPr>
        <w:spacing w:after="60" w:before="240"/>
      </w:pPr>
      <w:r>
        <w:rPr>
          <w:rFonts w:ascii="Helvetica Neue" w:cs="Helvetica Neue" w:eastAsia="Helvetica Neue" w:hAnsi="Helvetica Neue"/>
          <w:b/>
          <w:bCs/>
          <w:color w:val="0E2A45"/>
          <w:sz w:val="22"/>
          <w:szCs w:val="22"/>
        </w:rPr>
        <w:t xml:space="preserve">Cláusula terceira (Prazo e renovação)</w:t>
      </w:r>
    </w:p>
    <w:p>
      <w:pPr>
        <w:spacing w:after="90" w:line="280"/>
        <w:ind w:left="340" w:hanging="340"/>
        <w:jc w:val="both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1.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O presente contrato tem o prazo certo de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[PRAZO DO CONTRATO, POR EXEMPLO: UM ANO]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com início em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[DATA DE INÍCIO]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e termo em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[DATA DE TERMO]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.</w:t>
      </w:r>
    </w:p>
    <w:p>
      <w:pPr>
        <w:spacing w:after="90" w:line="280"/>
        <w:ind w:left="340" w:hanging="340"/>
        <w:jc w:val="both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2.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Findo o prazo, o contrato renova-se automaticamente por períodos sucessivos de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[PERÍODO DE RENOVAÇÃO]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salvo se qualquer das partes se opuser à renovação, por comunicação escrita enviada à outra com a antecedência legalmente exigida.</w:t>
      </w:r>
    </w:p>
    <w:p>
      <w:pPr>
        <w:spacing w:after="90" w:line="280"/>
        <w:ind w:left="340" w:hanging="340"/>
        <w:jc w:val="both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3.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A oposição à renovação e a denúncia do contrato seguem o disposto nos artigos 1097.º e 1098.º do Código Civil, respeitando as antecedências mínimas aí previstas em função da duração do contrato.</w:t>
      </w:r>
    </w:p>
    <w:p>
      <w:pPr>
        <w:spacing w:after="90" w:line="280"/>
        <w:ind w:left="340" w:hanging="340"/>
        <w:jc w:val="both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4.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Todas as comunicações entre as partes relativas à cessação, oposição à renovação, atualização de renda ou resolução são feitas por carta registada com aviso de receção para as moradas indicadas no contrato, considerando-se recebidas nos termos do artigo 10.º do NRAU.</w:t>
      </w:r>
    </w:p>
    <w:p>
      <w:pPr>
        <w:spacing w:after="60" w:before="240"/>
      </w:pPr>
      <w:r>
        <w:rPr>
          <w:rFonts w:ascii="Helvetica Neue" w:cs="Helvetica Neue" w:eastAsia="Helvetica Neue" w:hAnsi="Helvetica Neue"/>
          <w:b/>
          <w:bCs/>
          <w:color w:val="0E2A45"/>
          <w:sz w:val="22"/>
          <w:szCs w:val="22"/>
        </w:rPr>
        <w:t xml:space="preserve">Cláusula quarta (Renda, pagamento e atualização)</w:t>
      </w:r>
    </w:p>
    <w:p>
      <w:pPr>
        <w:spacing w:after="90" w:line="280"/>
        <w:ind w:left="340" w:hanging="340"/>
        <w:jc w:val="both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1.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A renda mensal é de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[VALOR DA RENDA]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euros (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[VALOR POR EXTENSO]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euros).</w:t>
      </w:r>
    </w:p>
    <w:p>
      <w:pPr>
        <w:spacing w:after="90" w:line="280"/>
        <w:ind w:left="340" w:hanging="340"/>
        <w:jc w:val="both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2.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A renda vence-se no primeiro dia útil do mês anterior àquele a que respeita e é paga por transferência bancária para o IBAN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[IBAN DO SENHORIO]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titulado por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[TITULAR DA CONTA]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valendo o comprovativo da transferência como prova do pagamento.</w:t>
      </w:r>
    </w:p>
    <w:p>
      <w:pPr>
        <w:spacing w:after="90" w:line="280"/>
        <w:ind w:left="340" w:hanging="340"/>
        <w:jc w:val="both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3.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O Senhorio emite e disponibiliza ao Arrendatário o recibo de renda eletrónico, nos termos legais aplicáveis, através do Portal das Finanças.</w:t>
      </w:r>
    </w:p>
    <w:p>
      <w:pPr>
        <w:spacing w:after="90" w:line="280"/>
        <w:ind w:left="340" w:hanging="340"/>
        <w:jc w:val="both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4.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A renda é atualizável anualmente, decorrido um ano sobre o início do contrato ou sobre a última atualização, mediante aplicação do coeficiente de atualização anual publicado em Diário da República, nos termos do artigo 1077.º do Código Civil e do NRAU.</w:t>
      </w:r>
    </w:p>
    <w:p>
      <w:pPr>
        <w:spacing w:after="90" w:line="280"/>
        <w:ind w:left="340" w:hanging="340"/>
        <w:jc w:val="both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5.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A atualização é comunicada ao Arrendatário por escrito, com a antecedência mínima de 30 dias sobre a data em que produz efeitos, indicando o coeficiente aplicado e o novo valor da renda.</w:t>
      </w:r>
    </w:p>
    <w:p>
      <w:pPr>
        <w:spacing w:after="90" w:line="280"/>
        <w:ind w:left="340" w:hanging="340"/>
        <w:jc w:val="both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6.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O atraso no pagamento da renda confere ao Senhorio o direito a exigir, além do valor em dívida, uma indemnização igual a 20 por cento do que for devido, nos termos do artigo 1041.º do Código Civil.</w:t>
      </w:r>
    </w:p>
    <w:p>
      <w:pPr>
        <w:spacing w:after="60" w:before="240"/>
      </w:pPr>
      <w:r>
        <w:rPr>
          <w:rFonts w:ascii="Helvetica Neue" w:cs="Helvetica Neue" w:eastAsia="Helvetica Neue" w:hAnsi="Helvetica Neue"/>
          <w:b/>
          <w:bCs/>
          <w:color w:val="0E2A45"/>
          <w:sz w:val="22"/>
          <w:szCs w:val="22"/>
        </w:rPr>
        <w:t xml:space="preserve">Cláusula quinta (Caução e garantias)</w:t>
      </w:r>
    </w:p>
    <w:p>
      <w:pPr>
        <w:spacing w:after="90" w:line="280"/>
        <w:ind w:left="340" w:hanging="340"/>
        <w:jc w:val="both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1.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Na data da assinatura, o Arrendatário entrega ao Senhorio a quantia de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[VALOR DA CAUÇÃO]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euros, correspondente a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[NÚMERO DE MESES]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meses de renda, a título de caução destinada a garantir o cumprimento das obrigações contratuais.</w:t>
      </w:r>
    </w:p>
    <w:p>
      <w:pPr>
        <w:spacing w:after="90" w:line="280"/>
        <w:ind w:left="340" w:hanging="340"/>
        <w:jc w:val="both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2.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A caução não pode ser utilizada pelo Arrendatário para pagamento de rendas, salvo acordo escrito do Senhorio.</w:t>
      </w:r>
    </w:p>
    <w:p>
      <w:pPr>
        <w:spacing w:after="90" w:line="280"/>
        <w:ind w:left="340" w:hanging="340"/>
        <w:jc w:val="both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3.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Findo o contrato e entregue o imóvel, a caução é devolvida ao Arrendatário no prazo de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[PRAZO DE DEVOLUÇÃO, POR EXEMPLO: 30 DIAS]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deduzidas as quantias em dívida e o custo da reparação dos danos que excedam o desgaste decorrente do uso normal e prudente do imóvel, comprovados por orçamento ou fatura e pelo auto de vistoria de saída.</w:t>
      </w:r>
    </w:p>
    <w:p>
      <w:pPr>
        <w:spacing w:after="90" w:line="280"/>
        <w:ind w:left="340" w:hanging="340"/>
        <w:jc w:val="both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4.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São ainda prestadas as seguintes garantias adicionais: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[FIADOR, SEGURO DE RENDAS OU OUTRAS GARANTIAS ACORDADAS]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.</w:t>
      </w:r>
    </w:p>
    <w:p>
      <w:pPr>
        <w:spacing w:after="60" w:before="240"/>
      </w:pPr>
      <w:r>
        <w:rPr>
          <w:rFonts w:ascii="Helvetica Neue" w:cs="Helvetica Neue" w:eastAsia="Helvetica Neue" w:hAnsi="Helvetica Neue"/>
          <w:b/>
          <w:bCs/>
          <w:color w:val="0E2A45"/>
          <w:sz w:val="22"/>
          <w:szCs w:val="22"/>
        </w:rPr>
        <w:t xml:space="preserve">Cláusula sexta (Obras, conservação e benfeitorias)</w:t>
      </w:r>
    </w:p>
    <w:p>
      <w:pPr>
        <w:spacing w:after="90" w:line="280"/>
        <w:ind w:left="340" w:hanging="340"/>
        <w:jc w:val="both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1.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Compete ao Senhorio a realização das obras de conservação ordinária e extraordinária necessárias a assegurar as condições de habitabilidade do imóvel, salvo quando a necessidade resulte de utilização indevida imputável ao Arrendatário.</w:t>
      </w:r>
    </w:p>
    <w:p>
      <w:pPr>
        <w:spacing w:after="90" w:line="280"/>
        <w:ind w:left="340" w:hanging="340"/>
        <w:jc w:val="both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2.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Compete ao Arrendatário a manutenção corrente do imóvel e as pequenas reparações decorrentes do uso normal, incluindo substituição de lâmpadas, vedantes, fechaduras, sifões e a limpeza das condutas e equipamentos de uso diário.</w:t>
      </w:r>
    </w:p>
    <w:p>
      <w:pPr>
        <w:spacing w:after="90" w:line="280"/>
        <w:ind w:left="340" w:hanging="340"/>
        <w:jc w:val="both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3.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O Arrendatário obriga-se a comunicar ao Senhorio, no prazo máximo de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[PRAZO DE COMUNICAÇÃO, POR EXEMPLO: 5 DIAS]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qualquer avaria, infiltração ou dano que exija intervenção, sob pena de responder pelo agravamento dos prejuízos.</w:t>
      </w:r>
    </w:p>
    <w:p>
      <w:pPr>
        <w:spacing w:after="90" w:line="280"/>
        <w:ind w:left="340" w:hanging="340"/>
        <w:jc w:val="both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4.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O Arrendatário não pode realizar obras ou alterações no imóvel sem autorização escrita e prévia do Senhorio. As benfeitorias autorizadas ficam a pertencer ao imóvel, sem direito a indemnização ou retenção, salvo acordo escrito em contrário.</w:t>
      </w:r>
    </w:p>
    <w:p>
      <w:pPr>
        <w:spacing w:after="90" w:line="280"/>
        <w:ind w:left="340" w:hanging="340"/>
        <w:jc w:val="both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5.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O Arrendatário permite ao Senhorio, ou a quem este indicar, o acesso ao imóvel para verificação do seu estado ou realização de obras, mediante aviso com a antecedência mínima de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[ANTECEDÊNCIA DE VISITA, POR EXEMPLO: 48 HORAS]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em dia e hora a acordar entre as partes.</w:t>
      </w:r>
    </w:p>
    <w:p>
      <w:pPr>
        <w:spacing w:after="60" w:before="240"/>
      </w:pPr>
      <w:r>
        <w:rPr>
          <w:rFonts w:ascii="Helvetica Neue" w:cs="Helvetica Neue" w:eastAsia="Helvetica Neue" w:hAnsi="Helvetica Neue"/>
          <w:b/>
          <w:bCs/>
          <w:color w:val="0E2A45"/>
          <w:sz w:val="22"/>
          <w:szCs w:val="22"/>
        </w:rPr>
        <w:t xml:space="preserve">Cláusula sétima (Despesas e encargos)</w:t>
      </w:r>
    </w:p>
    <w:p>
      <w:pPr>
        <w:spacing w:after="90" w:line="280"/>
        <w:ind w:left="340" w:hanging="340"/>
        <w:jc w:val="both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1.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São da responsabilidade do Arrendatário as despesas de consumo relativas a eletricidade, gás, água, saneamento, resíduos, telecomunicações e demais serviços contratados em seu nome, devendo proceder à respetiva transferência de titularidade no prazo de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[PRAZO, POR EXEMPLO: 15 DIAS]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a contar do início do contrato.</w:t>
      </w:r>
    </w:p>
    <w:p>
      <w:pPr>
        <w:spacing w:after="90" w:line="280"/>
        <w:ind w:left="340" w:hanging="340"/>
        <w:jc w:val="both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2.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São da responsabilidade do Senhorio o Imposto Municipal sobre Imóveis, o seguro do imóvel e as quotas ordinárias e extraordinárias do condomínio, salvo o disposto no número seguinte.</w:t>
      </w:r>
    </w:p>
    <w:p>
      <w:pPr>
        <w:spacing w:after="90" w:line="280"/>
        <w:ind w:left="340" w:hanging="340"/>
        <w:jc w:val="both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3.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As despesas de condomínio relativas a serviços de fruição corrente pelo Arrendatário são suportadas por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[SENHORIO OU ARRENDATÁRIO]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no montante estimado de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[VALOR]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euros por mês.</w:t>
      </w:r>
    </w:p>
    <w:p>
      <w:pPr>
        <w:spacing w:after="60" w:before="240"/>
      </w:pPr>
      <w:r>
        <w:rPr>
          <w:rFonts w:ascii="Helvetica Neue" w:cs="Helvetica Neue" w:eastAsia="Helvetica Neue" w:hAnsi="Helvetica Neue"/>
          <w:b/>
          <w:bCs/>
          <w:color w:val="0E2A45"/>
          <w:sz w:val="22"/>
          <w:szCs w:val="22"/>
        </w:rPr>
        <w:t xml:space="preserve">Cláusula oitava (Obrigações do Arrendatário)</w:t>
      </w:r>
    </w:p>
    <w:p>
      <w:pPr>
        <w:pStyle w:val="ListParagraph"/>
        <w:numPr>
          <w:ilvl w:val="0"/>
          <w:numId w:val="2"/>
        </w:numPr>
        <w:spacing w:after="80" w:line="275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Pagar pontualmente a renda e os encargos que lhe competem.</w:t>
      </w:r>
    </w:p>
    <w:p>
      <w:pPr>
        <w:pStyle w:val="ListParagraph"/>
        <w:numPr>
          <w:ilvl w:val="0"/>
          <w:numId w:val="2"/>
        </w:numPr>
        <w:spacing w:after="80" w:line="275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Usar o imóvel com prudência e zelo, mantendo-o em bom estado de conservação e limpeza.</w:t>
      </w:r>
    </w:p>
    <w:p>
      <w:pPr>
        <w:pStyle w:val="ListParagraph"/>
        <w:numPr>
          <w:ilvl w:val="0"/>
          <w:numId w:val="2"/>
        </w:numPr>
        <w:spacing w:after="80" w:line="275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Respeitar o regulamento do condomínio e as regras de boa vizinhança, evitando ruídos incomodativos, em especial entre as 23 e as 7 horas.</w:t>
      </w:r>
    </w:p>
    <w:p>
      <w:pPr>
        <w:pStyle w:val="ListParagraph"/>
        <w:numPr>
          <w:ilvl w:val="0"/>
          <w:numId w:val="2"/>
        </w:numPr>
        <w:spacing w:after="80" w:line="275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Não deter animais no imóvel sem autorização escrita do Senhorio, sendo neste caso responsável por quaisquer danos causados.</w:t>
      </w:r>
    </w:p>
    <w:p>
      <w:pPr>
        <w:pStyle w:val="ListParagraph"/>
        <w:numPr>
          <w:ilvl w:val="0"/>
          <w:numId w:val="2"/>
        </w:numPr>
        <w:spacing w:after="80" w:line="275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Manter em vigor um seguro de responsabilidade civil, quando exigido no número seguinte.</w:t>
      </w:r>
    </w:p>
    <w:p>
      <w:pPr>
        <w:pStyle w:val="ListParagraph"/>
        <w:numPr>
          <w:ilvl w:val="0"/>
          <w:numId w:val="2"/>
        </w:numPr>
        <w:spacing w:after="80" w:line="275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Restituir o imóvel, findo o contrato, livre de pessoas e bens e no estado em que o recebeu, salvo as deteriorações inerentes ao uso normal e prudente.</w:t>
      </w:r>
    </w:p>
    <w:p>
      <w:pPr>
        <w:spacing w:after="90" w:line="280"/>
        <w:ind w:left="340" w:hanging="340"/>
        <w:jc w:val="both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1.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O Arrendatário obriga-se a celebrar e manter em vigor, durante toda a vigência do contrato, um seguro de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[TIPO DE SEGURO, POR EXEMPLO: RESPONSABILIDADE CIVIL E RECHEIO]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entregando ao Senhorio cópia da apólice e comprovativo anual de pagamento.</w:t>
      </w:r>
    </w:p>
    <w:p>
      <w:pPr>
        <w:spacing w:after="60" w:before="240"/>
      </w:pPr>
      <w:r>
        <w:rPr>
          <w:rFonts w:ascii="Helvetica Neue" w:cs="Helvetica Neue" w:eastAsia="Helvetica Neue" w:hAnsi="Helvetica Neue"/>
          <w:b/>
          <w:bCs/>
          <w:color w:val="0E2A45"/>
          <w:sz w:val="22"/>
          <w:szCs w:val="22"/>
        </w:rPr>
        <w:t xml:space="preserve">Cláusula nona (Obrigações do Senhorio)</w:t>
      </w:r>
    </w:p>
    <w:p>
      <w:pPr>
        <w:pStyle w:val="ListParagraph"/>
        <w:numPr>
          <w:ilvl w:val="0"/>
          <w:numId w:val="2"/>
        </w:numPr>
        <w:spacing w:after="80" w:line="275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Entregar o imóvel em estado de servir o fim a que se destina, com as respetivas chaves.</w:t>
      </w:r>
    </w:p>
    <w:p>
      <w:pPr>
        <w:pStyle w:val="ListParagraph"/>
        <w:numPr>
          <w:ilvl w:val="0"/>
          <w:numId w:val="2"/>
        </w:numPr>
        <w:spacing w:after="80" w:line="275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Assegurar ao Arrendatário o gozo pacífico do imóvel durante a vigência do contrato.</w:t>
      </w:r>
    </w:p>
    <w:p>
      <w:pPr>
        <w:pStyle w:val="ListParagraph"/>
        <w:numPr>
          <w:ilvl w:val="0"/>
          <w:numId w:val="2"/>
        </w:numPr>
        <w:spacing w:after="80" w:line="275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Realizar as obras que lhe competem e manter os equipamentos essenciais em funcionamento.</w:t>
      </w:r>
    </w:p>
    <w:p>
      <w:pPr>
        <w:pStyle w:val="ListParagraph"/>
        <w:numPr>
          <w:ilvl w:val="0"/>
          <w:numId w:val="2"/>
        </w:numPr>
        <w:spacing w:after="80" w:line="275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Emitir e disponibilizar os recibos de renda nos termos legais.</w:t>
      </w:r>
    </w:p>
    <w:p>
      <w:pPr>
        <w:pStyle w:val="ListParagraph"/>
        <w:numPr>
          <w:ilvl w:val="0"/>
          <w:numId w:val="2"/>
        </w:numPr>
        <w:spacing w:after="80" w:line="275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Comunicar o contrato à Autoridade Tributária e Aduaneira e liquidar o imposto do selo devido.</w:t>
      </w:r>
    </w:p>
    <w:p>
      <w:pPr>
        <w:spacing w:after="60" w:before="240"/>
      </w:pPr>
      <w:r>
        <w:rPr>
          <w:rFonts w:ascii="Helvetica Neue" w:cs="Helvetica Neue" w:eastAsia="Helvetica Neue" w:hAnsi="Helvetica Neue"/>
          <w:b/>
          <w:bCs/>
          <w:color w:val="0E2A45"/>
          <w:sz w:val="22"/>
          <w:szCs w:val="22"/>
        </w:rPr>
        <w:t xml:space="preserve">Cláusula décima (Resolução do contrato)</w:t>
      </w:r>
    </w:p>
    <w:p>
      <w:pPr>
        <w:spacing w:after="90" w:line="280"/>
        <w:ind w:left="340" w:hanging="340"/>
        <w:jc w:val="both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1.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O contrato pode ser resolvido por qualquer das partes com fundamento em incumprimento que, pela sua gravidade ou consequências, torne inexigível a manutenção do arrendamento, nos termos dos artigos 1083.º e seguintes do Código Civil.</w:t>
      </w:r>
    </w:p>
    <w:p>
      <w:pPr>
        <w:spacing w:after="90" w:line="280"/>
        <w:ind w:left="340" w:hanging="340"/>
        <w:jc w:val="both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2.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Constitui fundamento de resolução pelo Senhorio, designadamente, a mora no pagamento da renda superior a dois meses, ou seja, a partir de dois meses de renda em atraso, bem como o uso do imóvel para fim diverso do contratado, o subarrendamento não autorizado, a realização de obras não consentidas e a prática reiterada de atos que perturbem a normal convivência no prédio.</w:t>
      </w:r>
    </w:p>
    <w:p>
      <w:pPr>
        <w:spacing w:after="90" w:line="280"/>
        <w:ind w:left="340" w:hanging="340"/>
        <w:jc w:val="both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3.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A resolução pelo Senhorio, fundada na falta de pagamento, opera por comunicação escrita ao Arrendatário, nos termos do artigo 1084.º do Código Civil, sem prejuízo da faculdade de o Arrendatário pôr fim à mora nos termos e prazos legalmente previstos, pagando as quantias em dívida acrescidas da indemnização legal.</w:t>
      </w:r>
    </w:p>
    <w:p>
      <w:pPr>
        <w:spacing w:after="90" w:line="280"/>
        <w:ind w:left="340" w:hanging="340"/>
        <w:jc w:val="both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4.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Verificada a cessação do contrato, o Arrendatário obriga-se a desocupar e entregar o imóvel, sob pena de responder pela indemnização legalmente devida pelo atraso na restituição.</w:t>
      </w:r>
    </w:p>
    <w:p>
      <w:pPr>
        <w:spacing w:after="60" w:before="240"/>
      </w:pPr>
      <w:r>
        <w:rPr>
          <w:rFonts w:ascii="Helvetica Neue" w:cs="Helvetica Neue" w:eastAsia="Helvetica Neue" w:hAnsi="Helvetica Neue"/>
          <w:b/>
          <w:bCs/>
          <w:color w:val="0E2A45"/>
          <w:sz w:val="22"/>
          <w:szCs w:val="22"/>
        </w:rPr>
        <w:t xml:space="preserve">Cláusula décima primeira (Comunicação à Autoridade Tributária)</w:t>
      </w:r>
    </w:p>
    <w:p>
      <w:pPr>
        <w:spacing w:after="90" w:line="280"/>
        <w:ind w:left="340" w:hanging="340"/>
        <w:jc w:val="both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1.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O Senhorio obriga-se a comunicar o presente contrato à Autoridade Tributária e Aduaneira, através do Portal das Finanças, e a liquidar o imposto do selo devido, dentro dos prazos legais.</w:t>
      </w:r>
    </w:p>
    <w:p>
      <w:pPr>
        <w:spacing w:after="90" w:line="280"/>
        <w:ind w:left="340" w:hanging="340"/>
        <w:jc w:val="both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2.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O Senhorio entrega ao Arrendatário cópia do comprovativo da comunicação do contrato e da liquidação do imposto do selo.</w:t>
      </w:r>
    </w:p>
    <w:p>
      <w:pPr>
        <w:spacing w:after="90" w:line="280"/>
        <w:ind w:left="340" w:hanging="340"/>
        <w:jc w:val="both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3.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As partes obrigam-se a comunicar reciprocamente, por escrito, qualquer alteração de morada, endereço eletrónico, contacto telefónico ou dados bancários, no prazo de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[PRAZO, POR EXEMPLO: 10 DIAS]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a contar da alteração.</w:t>
      </w:r>
    </w:p>
    <w:p>
      <w:pPr>
        <w:spacing w:after="60" w:before="240"/>
      </w:pPr>
      <w:r>
        <w:rPr>
          <w:rFonts w:ascii="Helvetica Neue" w:cs="Helvetica Neue" w:eastAsia="Helvetica Neue" w:hAnsi="Helvetica Neue"/>
          <w:b/>
          <w:bCs/>
          <w:color w:val="0E2A45"/>
          <w:sz w:val="22"/>
          <w:szCs w:val="22"/>
        </w:rPr>
        <w:t xml:space="preserve">Cláusula décima segunda (Proteção de dados pessoais)</w:t>
      </w:r>
    </w:p>
    <w:p>
      <w:pPr>
        <w:spacing w:after="90" w:line="280"/>
        <w:ind w:left="340" w:hanging="340"/>
        <w:jc w:val="both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1.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As partes tratam os dados pessoais uma da outra apenas para as finalidades de execução deste contrato e de cumprimento das obrigações legais associadas, nos termos do Regulamento Geral sobre a Proteção de Dados.</w:t>
      </w:r>
    </w:p>
    <w:p>
      <w:pPr>
        <w:spacing w:after="60" w:before="240"/>
      </w:pPr>
      <w:r>
        <w:rPr>
          <w:rFonts w:ascii="Helvetica Neue" w:cs="Helvetica Neue" w:eastAsia="Helvetica Neue" w:hAnsi="Helvetica Neue"/>
          <w:b/>
          <w:bCs/>
          <w:color w:val="0E2A45"/>
          <w:sz w:val="22"/>
          <w:szCs w:val="22"/>
        </w:rPr>
        <w:t xml:space="preserve">Cláusula décima terceira (Foro e disposições finais)</w:t>
      </w:r>
    </w:p>
    <w:p>
      <w:pPr>
        <w:spacing w:after="90" w:line="280"/>
        <w:ind w:left="340" w:hanging="340"/>
        <w:jc w:val="both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1.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Para dirimir qualquer litígio emergente do presente contrato, as partes elegem o foro da comarca de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[COMARCA]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com expressa renúncia a qualquer outro, sem prejuízo do recurso aos julgados de paz ou a mecanismos de resolução alternativa de litígios legalmente competentes.</w:t>
      </w:r>
    </w:p>
    <w:p>
      <w:pPr>
        <w:spacing w:after="90" w:line="280"/>
        <w:ind w:left="340" w:hanging="340"/>
        <w:jc w:val="both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2.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Qualquer alteração ao presente contrato só é válida se reduzida a escrito e assinada por ambas as partes.</w:t>
      </w:r>
    </w:p>
    <w:p>
      <w:pPr>
        <w:spacing w:after="90" w:line="280"/>
        <w:ind w:left="340" w:hanging="340"/>
        <w:jc w:val="both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3.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São anexos e parte integrante deste contrato: Anexo I (inventário), Anexo II (auto de vistoria de entrada), Anexo III (certificado energético) e Anexo IV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[OUTROS ANEXOS]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.</w:t>
      </w:r>
    </w:p>
    <w:p>
      <w:pPr>
        <w:spacing w:after="90" w:line="280"/>
        <w:ind w:left="340" w:hanging="340"/>
        <w:jc w:val="both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4.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O presente contrato é celebrado em dois exemplares de igual valor, ficando um na posse de cada uma das partes, que declaram tê-lo lido, compreendido e aceite integralmente.</w:t>
      </w:r>
    </w:p>
    <w:p>
      <w:pPr>
        <w:spacing w:after="240"/>
      </w:pPr>
    </w:p>
    <w:p>
      <w:pPr>
        <w:spacing w:after="110" w:line="280"/>
        <w:jc w:val="left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Feito em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[LOCALIDADE]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em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[DATA DA ASSINATURA]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.</w:t>
      </w:r>
    </w:p>
    <w:p>
      <w:pPr>
        <w:spacing w:after="200"/>
      </w:pP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00"/>
        <w:gridCol w:w="46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40" w:before="300"/>
            </w:pPr>
            <w:r>
              <w:rPr>
                <w:rFonts w:ascii="Helvetica Neue" w:cs="Helvetica Neue" w:eastAsia="Helvetica Neue" w:hAnsi="Helvetica Neue"/>
                <w:color w:val="6B7280"/>
                <w:sz w:val="21"/>
                <w:szCs w:val="21"/>
              </w:rPr>
              <w:t xml:space="preserve">__________________________________________</w:t>
            </w:r>
          </w:p>
          <w:p>
            <w:pPr>
              <w:spacing w:after="200"/>
            </w:pPr>
            <w:r>
              <w:rPr>
                <w:rFonts w:ascii="Helvetica Neue" w:cs="Helvetica Neue" w:eastAsia="Helvetica Neue" w:hAnsi="Helvetica Neue"/>
                <w:color w:val="6B7280"/>
                <w:sz w:val="18"/>
                <w:szCs w:val="18"/>
              </w:rPr>
              <w:t xml:space="preserve">O Primeiro Outorgante (Senhorio)</w:t>
            </w:r>
          </w:p>
        </w:tc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40" w:before="300"/>
            </w:pPr>
            <w:r>
              <w:rPr>
                <w:rFonts w:ascii="Helvetica Neue" w:cs="Helvetica Neue" w:eastAsia="Helvetica Neue" w:hAnsi="Helvetica Neue"/>
                <w:color w:val="6B7280"/>
                <w:sz w:val="21"/>
                <w:szCs w:val="21"/>
              </w:rPr>
              <w:t xml:space="preserve">__________________________________________</w:t>
            </w:r>
          </w:p>
          <w:p>
            <w:pPr>
              <w:spacing w:after="200"/>
            </w:pPr>
            <w:r>
              <w:rPr>
                <w:rFonts w:ascii="Helvetica Neue" w:cs="Helvetica Neue" w:eastAsia="Helvetica Neue" w:hAnsi="Helvetica Neue"/>
                <w:color w:val="6B7280"/>
                <w:sz w:val="18"/>
                <w:szCs w:val="18"/>
              </w:rPr>
              <w:t xml:space="preserve">O Segundo Outorgante (Arrendatário)</w:t>
            </w:r>
          </w:p>
        </w:tc>
      </w:tr>
    </w:tbl>
    <w:p>
      <w:pPr>
        <w:spacing w:after="200"/>
      </w:pP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shd w:fill="E7F6F2" w:val="clear"/>
            <w:tcMar>
              <w:top w:type="dxa" w:w="150"/>
              <w:left w:type="dxa" w:w="220"/>
              <w:bottom w:type="dxa" w:w="150"/>
              <w:right w:type="dxa" w:w="220"/>
            </w:tcMar>
          </w:tcPr>
          <w:p>
            <w:pPr>
              <w:spacing w:line="270"/>
              <w:jc w:val="both"/>
            </w:pPr>
            <w:r>
              <w:rPr>
                <w:rFonts w:ascii="Helvetica Neue" w:cs="Helvetica Neue" w:eastAsia="Helvetica Neue" w:hAnsi="Helvetica Neue"/>
                <w:b/>
                <w:bCs/>
                <w:color w:val="0E2A45"/>
                <w:sz w:val="20"/>
                <w:szCs w:val="20"/>
              </w:rPr>
              <w:t xml:space="preserve">Nota: </w:t>
            </w:r>
            <w:r>
              <w:rPr>
                <w:rFonts w:ascii="Helvetica Neue" w:cs="Helvetica Neue" w:eastAsia="Helvetica Neue" w:hAnsi="Helvetica Neue"/>
                <w:color w:val="222222"/>
                <w:sz w:val="20"/>
                <w:szCs w:val="20"/>
              </w:rPr>
              <w:t xml:space="preserve">Este contrato deve ser comunicado à Autoridade Tributária no prazo legal. A renda pode ser atualizada uma vez por ano, com o coeficiente publicado em Diário da República, comunicando ao inquilino com 30 dias de antecedência (artigo 1077.º do Código Civil).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224" w:right="1224" w:bottom="1152" w:left="122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DDDD" w:sz="6"/>
      </w:pBdr>
      <w:spacing w:before="80" w:line="240"/>
      <w:jc w:val="both"/>
    </w:pPr>
    <w:r>
      <w:rPr>
        <w:rFonts w:ascii="Helvetica Neue" w:cs="Helvetica Neue" w:eastAsia="Helvetica Neue" w:hAnsi="Helvetica Neue"/>
        <w:i/>
        <w:iCs/>
        <w:color w:val="6B7280"/>
        <w:sz w:val="16"/>
        <w:szCs w:val="16"/>
      </w:rPr>
      <w:t xml:space="preserve">Modelo genérico disponibilizado pela Tagus Rentals a título informativo. Não substitui aconselhamento jurídico. Confirme a redação em vigor no Diário da República e adapte ao seu caso concreto.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DDDDD" w:sz="6"/>
      </w:pBdr>
      <w:tabs>
        <w:tab w:val="right" w:pos="9200"/>
      </w:tabs>
      <w:spacing w:after="80"/>
    </w:pPr>
    <w:r>
      <w:rPr>
        <w:rFonts w:ascii="Helvetica Neue" w:cs="Helvetica Neue" w:eastAsia="Helvetica Neue" w:hAnsi="Helvetica Neue"/>
        <w:b/>
        <w:bCs/>
        <w:color w:val="0E2A45"/>
        <w:sz w:val="18"/>
        <w:szCs w:val="18"/>
      </w:rPr>
      <w:t xml:space="preserve">Tagus Rentals</w:t>
    </w:r>
    <w:r>
      <w:rPr>
        <w:rFonts w:ascii="Helvetica Neue" w:cs="Helvetica Neue" w:eastAsia="Helvetica Neue" w:hAnsi="Helvetica Neue"/>
        <w:color w:val="6B7280"/>
        <w:sz w:val="18"/>
        <w:szCs w:val="18"/>
      </w:rPr>
      <w:t xml:space="preserve">	www.tagusrentals.com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2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 Neue" w:cs="Helvetica Neue" w:eastAsia="Helvetica Neue" w:hAnsi="Helvetica Neue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2026-07-20T14:13:16.419Z</dcterms:created>
  <dcterms:modified xsi:type="dcterms:W3CDTF">2026-07-20T14:13:16.420Z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